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仿宋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</w:rPr>
        <w:t>驻马店市中心医院2021年公开招聘编外人事代理护士岗位情况一览表（50人）</w:t>
      </w:r>
      <w:bookmarkStart w:id="0" w:name="_GoBack"/>
      <w:bookmarkEnd w:id="0"/>
    </w:p>
    <w:p/>
    <w:tbl>
      <w:tblPr>
        <w:tblStyle w:val="2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24"/>
        <w:gridCol w:w="2468"/>
        <w:gridCol w:w="891"/>
        <w:gridCol w:w="874"/>
        <w:gridCol w:w="3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拟招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工作方向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普通妇科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肿瘤妇科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病理产科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生理产科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儿内一科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儿内二科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儿内三、四科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小儿普通外科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小儿泌尿外科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儿童康复科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发育行为儿科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新生儿科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NICU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PICU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合计：50人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2021-07-09T00:46:25Z</dcterms:created>
  <dc:creator>admin</dc:creator>
  <cp:lastModifiedBy>清和月上九</cp:lastModifiedBy>
  <dcterms:modified xsi:type="dcterms:W3CDTF">2021-07-09T00:46:44Z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